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  <w:jc w:val="center"/>
      </w:pPr>
      <w:r>
        <w:rPr>
          <w:rFonts w:ascii="Calibri" w:cs="Calibri" w:eastAsia="Calibri" w:hAnsi="Calibri"/>
          <w:b/>
          <w:bCs/>
          <w:color w:val="1B4F72"/>
          <w:sz w:val="40"/>
          <w:szCs w:val="40"/>
        </w:rPr>
        <w:t xml:space="preserve">BILL FITZGERALD</w:t>
      </w:r>
    </w:p>
    <w:p>
      <w:pPr>
        <w:spacing w:after="20" w:before="0"/>
        <w:jc w:val="center"/>
      </w:pPr>
      <w:r>
        <w:rPr>
          <w:rFonts w:ascii="Calibri" w:cs="Calibri" w:eastAsia="Calibri" w:hAnsi="Calibri"/>
          <w:color w:val="2E4057"/>
          <w:sz w:val="21"/>
          <w:szCs w:val="21"/>
        </w:rPr>
        <w:t xml:space="preserve">Salesforce Administrator  |  CRM &amp; Data Analyst  |  Program Operations Manager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Philadelphia, PA  •  570-852-7315  •  bill.fitzgerald319@gmail.com  •  </w:t>
      </w:r>
      <w:hyperlink w:history="1" r:id="rIdavc6xluhqmunmkhbxtcb3">
        <w:r>
          <w:rPr>
            <w:rFonts w:ascii="Calibri" w:cs="Calibri" w:eastAsia="Calibri" w:hAnsi="Calibri"/>
            <w:color w:val="1B4F72"/>
            <w:sz w:val="19"/>
            <w:szCs w:val="19"/>
            <w:u w:val="single"/>
          </w:rPr>
          <w:t xml:space="preserve">LinkedIn</w:t>
        </w:r>
      </w:hyperlink>
      <w:r>
        <w:rPr>
          <w:rFonts w:ascii="Calibri" w:cs="Calibri" w:eastAsia="Calibri" w:hAnsi="Calibri"/>
          <w:color w:val="555555"/>
          <w:sz w:val="19"/>
          <w:szCs w:val="19"/>
        </w:rPr>
        <w:t xml:space="preserve">  •  </w:t>
      </w:r>
      <w:hyperlink w:history="1" r:id="rId3ki7okc8mqxgh5myajegs">
        <w:r>
          <w:rPr>
            <w:rFonts w:ascii="Calibri" w:cs="Calibri" w:eastAsia="Calibri" w:hAnsi="Calibri"/>
            <w:color w:val="1B4F72"/>
            <w:sz w:val="19"/>
            <w:szCs w:val="19"/>
            <w:u w:val="single"/>
          </w:rPr>
          <w:t xml:space="preserve">Portfolio</w:t>
        </w:r>
      </w:hyperlink>
    </w:p>
    <w:p>
      <w:pPr>
        <w:pBdr>
          <w:bottom w:val="single" w:color="1B4F72" w:sz="10" w:space="2"/>
        </w:pBdr>
        <w:spacing w:after="40" w:before="40"/>
      </w:pPr>
    </w:p>
    <w:p>
      <w:pPr>
        <w:pBdr>
          <w:bottom w:val="single" w:color="1B4F72" w:sz="8" w:space="2"/>
        </w:pBdr>
        <w:spacing w:after="60" w:before="160"/>
      </w:pPr>
      <w:r>
        <w:rPr>
          <w:rFonts w:ascii="Calibri" w:cs="Calibri" w:eastAsia="Calibri" w:hAnsi="Calibri"/>
          <w:b/>
          <w:bCs/>
          <w:color w:val="1B4F72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Salesforce-certified data and program operations professional with 5+ years managing complex, data-driven programs in the nonprofit and education sectors. Proven track record administering Salesforce orgs (reports, dashboards, Flows, and custom configuration), leading cross-functional data initiatives, and translating program metrics into executive-level insights. Experienced managing CRM data integrity for 7,200+ stakeholder records, overseeing annual impact analyses, and driving adoption of systems and tools across distributed teams. Adept at bridging the gap between program strategy and technical execution in fast-paced, mission-driven environments.</w:t>
      </w:r>
    </w:p>
    <w:p>
      <w:pPr>
        <w:pBdr>
          <w:bottom w:val="single" w:color="1B4F72" w:sz="8" w:space="2"/>
        </w:pBdr>
        <w:spacing w:after="60" w:before="160"/>
      </w:pPr>
      <w:r>
        <w:rPr>
          <w:rFonts w:ascii="Calibri" w:cs="Calibri" w:eastAsia="Calibri" w:hAnsi="Calibri"/>
          <w:b/>
          <w:bCs/>
          <w:color w:val="1B4F72"/>
          <w:sz w:val="22"/>
          <w:szCs w:val="22"/>
        </w:rPr>
        <w:t xml:space="preserve">CORE COMPETENCIES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Salesforce Administration (Reports, Flows, Configuration)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CRM Data Management &amp; Governance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Impact Data Analysis &amp; KPI Reporting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Data Visualization (Tableau, Salesforce Dashboards)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Program Evaluation &amp; Metrics Design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AI Tools &amp; Workflow Integration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Cross-Functional Project Management (CAPM)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Stakeholder &amp; Relationship 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SOP Development &amp; Process Improvement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Learning Management &amp; Curriculum Design</w:t>
            </w:r>
          </w:p>
        </w:tc>
      </w:tr>
    </w:tbl>
    <w:p>
      <w:pPr>
        <w:pBdr>
          <w:bottom w:val="single" w:color="1B4F72" w:sz="8" w:space="2"/>
        </w:pBdr>
        <w:spacing w:after="60" w:before="160"/>
      </w:pPr>
      <w:r>
        <w:rPr>
          <w:rFonts w:ascii="Calibri" w:cs="Calibri" w:eastAsia="Calibri" w:hAnsi="Calibri"/>
          <w:b/>
          <w:bCs/>
          <w:color w:val="1B4F72"/>
          <w:sz w:val="22"/>
          <w:szCs w:val="22"/>
        </w:rPr>
        <w:t xml:space="preserve">TECHNICAL PROFICIENCIES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CRM &amp; Data: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Salesforce (Administrator Certified; Apsona, Blackthorn, Pardot, Eventspark, Flows), Tableau, Basic SQL, Alchemer, Google Analytics, ArcGIS</w:t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Project &amp; Operations: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Monday.com, Zapier, Calendly, TalentLMS, Microsoft 365 / Office Suite, G-Suite, Moodle</w:t>
      </w:r>
    </w:p>
    <w:p>
      <w:pPr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AI &amp; Emerging Tech: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Claude (Anthropic) — Claude 101 &amp; Claude Code 101 Certified, ChatGPT, AI-Powered Training Design</w:t>
      </w:r>
    </w:p>
    <w:p>
      <w:pPr>
        <w:spacing w:after="60" w:before="2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Compliance: 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FERPA, State Data Privacy Laws, HIPAA</w:t>
      </w:r>
    </w:p>
    <w:p>
      <w:pPr>
        <w:pBdr>
          <w:bottom w:val="single" w:color="1B4F72" w:sz="8" w:space="2"/>
        </w:pBdr>
        <w:spacing w:after="60" w:before="160"/>
      </w:pPr>
      <w:r>
        <w:rPr>
          <w:rFonts w:ascii="Calibri" w:cs="Calibri" w:eastAsia="Calibri" w:hAnsi="Calibri"/>
          <w:b/>
          <w:bCs/>
          <w:color w:val="1B4F72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Lead Program Coordinator, Data &amp; Digital Learning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color w:val="2E4057"/>
          <w:sz w:val="20"/>
          <w:szCs w:val="20"/>
        </w:rPr>
        <w:t xml:space="preserve">Initiative for a Competitive Inner City (ICIC)</w:t>
      </w:r>
      <w:r>
        <w:rPr>
          <w:rFonts w:ascii="Calibri" w:cs="Calibri" w:eastAsia="Calibri" w:hAnsi="Calibri"/>
          <w:color w:val="888888"/>
          <w:sz w:val="20"/>
          <w:szCs w:val="20"/>
        </w:rPr>
        <w:t>, Remote	2023 – Present</w:t>
      </w:r>
    </w:p>
    <w:p>
      <w:pPr>
        <w:spacing w:after="40" w:before="2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Lead data operations and digital learning strategy for ICCC (Inner City Capital Connections) — ICIC’s national, tuition-free executive education program that has trained 7,772+ small businesses across 47 U.S. states, supported 29,192 jobs created, and helped alumni raise $2.66B in capital since 2005. Manage Salesforce CRM and program data for 400+ active participants and 7,200+ alumni across annual impact survey outreach.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Administer Salesforce org including reports, dashboards, Flows, and custom configuration across program teams; serve as primary technical resource for CRM adoption and data integrity.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Lead annual impact data analysis, managing end-to-end data collection, cleaning, and visualization for executive and board-level reporting.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Oversee participant enrollment, grading, and program data for 400+ annual participants; manage alumni database and outreach strategy for 7,200+ stakeholder records.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Serve on company-wide Program Evaluation Committee alongside CEO, contributing to KPI framework design, logic model development, and impact measurement strategy.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Represent ICIC on cross-program AI Committee; piloting AI tools and workflows to improve program delivery and operational efficiency.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Design and maintain automated participant application and interview workflows integrating Calendly, Alchemer, and Zapier to manage pipeline operations end-to-end; administer TalentLMS for digital learning delivery across program cohorts.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Developing strategic partnerships to expand program reach and organizational capacity.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Program Manager &amp; Data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color w:val="2E4057"/>
          <w:sz w:val="20"/>
          <w:szCs w:val="20"/>
        </w:rPr>
        <w:t xml:space="preserve">TEACH LLC</w:t>
      </w:r>
      <w:r>
        <w:rPr>
          <w:rFonts w:ascii="Calibri" w:cs="Calibri" w:eastAsia="Calibri" w:hAnsi="Calibri"/>
          <w:color w:val="888888"/>
          <w:sz w:val="20"/>
          <w:szCs w:val="20"/>
        </w:rPr>
        <w:t>, Philadelphia, PA	2022 – 2023</w:t>
      </w:r>
    </w:p>
    <w:p>
      <w:pPr>
        <w:spacing w:after="40" w:before="2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Directed day-to-day operations of a team of 8 managing two academic programs serving 400+ students across 10+ partner schools. Combined program management with data analysis to drive continuous improvement.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Managed data collection, analysis, and KPI reporting across multiple programs; produced data visualizations and reports used for grant writing and executive decision-making.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Partnered with 10+ school officials to implement programs with fidelity, delivering regular data reports to ensure compliance and identify improvement opportunities.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Facilitated training sessions for instructors and leadership covering data management, operational, and managerial best practices.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Developed and maintained corporate partnerships, marketing materials, SOPs, and stakeholder resources.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Specialized in high-impact tutoring and MTSS data frameworks.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Lead Math Instructor &amp; SAT/ACT Tutor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color w:val="2E4057"/>
          <w:sz w:val="20"/>
          <w:szCs w:val="20"/>
        </w:rPr>
        <w:t xml:space="preserve">TEACH LLC</w:t>
      </w:r>
      <w:r>
        <w:rPr>
          <w:rFonts w:ascii="Calibri" w:cs="Calibri" w:eastAsia="Calibri" w:hAnsi="Calibri"/>
          <w:color w:val="888888"/>
          <w:sz w:val="20"/>
          <w:szCs w:val="20"/>
        </w:rPr>
        <w:t>, Philadelphia, PA	2021 – 2022</w:t>
      </w:r>
    </w:p>
    <w:p>
      <w:pPr>
        <w:spacing w:after="40" w:before="2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Promoted from instructor to Lead within tenure.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Directed instructional sessions at 5 partner schools under High-Impact Tutoring Models; monitored student progress and collaborated with school administration on program fidelity.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Developed tailored lesson plans and progress monitoring tools aligned with school data systems.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Online Tutor &amp; Course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color w:val="2E4057"/>
          <w:sz w:val="20"/>
          <w:szCs w:val="20"/>
        </w:rPr>
        <w:t xml:space="preserve">Education United LLC</w:t>
      </w:r>
      <w:r>
        <w:rPr>
          <w:rFonts w:ascii="Calibri" w:cs="Calibri" w:eastAsia="Calibri" w:hAnsi="Calibri"/>
          <w:color w:val="888888"/>
          <w:sz w:val="20"/>
          <w:szCs w:val="20"/>
        </w:rPr>
        <w:t>, Philadelphia, PA	2019 – 2021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Developed and led structured online courses via Moodle; trained and onboarded new tutors.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Coordinated virtual after-school programs; provided college planning and academic coaching support.</w:t>
      </w:r>
    </w:p>
    <w:p>
      <w:pPr>
        <w:spacing w:after="20" w:before="100"/>
      </w:pP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Earlier Career:</w:t>
      </w:r>
      <w:r>
        <w:rPr>
          <w:rFonts w:ascii="Calibri" w:cs="Calibri" w:eastAsia="Calibri" w:hAnsi="Calibri"/>
          <w:color w:val="666666"/>
          <w:sz w:val="19"/>
          <w:szCs w:val="19"/>
        </w:rPr>
        <w:t xml:space="preserve">  Department Manager, South Square Market (2017–2020) — conducted sales analysis using Excel and BrData; managed inventory, vendors, and a team of 10.  |  Credentialing Assistant, Temple University Physicians (2014–2017) — data entry, HIPAA compliance, coordination with 10+ insurance providers.</w:t>
      </w:r>
    </w:p>
    <w:p>
      <w:pPr>
        <w:pBdr>
          <w:bottom w:val="single" w:color="1B4F72" w:sz="8" w:space="2"/>
        </w:pBdr>
        <w:spacing w:after="60" w:before="160"/>
      </w:pPr>
      <w:r>
        <w:rPr>
          <w:rFonts w:ascii="Calibri" w:cs="Calibri" w:eastAsia="Calibri" w:hAnsi="Calibri"/>
          <w:b/>
          <w:bCs/>
          <w:color w:val="1B4F72"/>
          <w:sz w:val="22"/>
          <w:szCs w:val="22"/>
        </w:rPr>
        <w:t xml:space="preserve">EDUCATION &amp; CERTIFICATIONS</w:t>
      </w:r>
    </w:p>
    <w:p>
      <w:pPr>
        <w:tabs>
          <w:tab w:val="right" w:pos="9360"/>
        </w:tabs>
        <w:spacing w:after="20" w:before="8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Salesforce Certified Administrator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Salesforce / Trailhead, December 2025</w:t>
      </w:r>
    </w:p>
    <w:p>
      <w:pPr>
        <w:tabs>
          <w:tab w:val="right" w:pos="936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Salesforce Certified Business Analyst</w:t>
      </w:r>
      <w:r>
        <w:rPr>
          <w:rFonts w:ascii="Calibri" w:cs="Calibri" w:eastAsia="Calibri" w:hAnsi="Calibri"/>
          <w:color w:val="666666"/>
          <w:i/>
          <w:iCs/>
          <w:sz w:val="20"/>
          <w:szCs w:val="20"/>
        </w:rPr>
        <w:t xml:space="preserve"> (In Progress — Expected Completion August 2026)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Salesforce / Trailhead</w:t>
      </w:r>
    </w:p>
    <w:p>
      <w:pPr>
        <w:tabs>
          <w:tab w:val="right" w:pos="936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Certified Associate in Project Management (CAPM)®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Project Management Institute, July 2023</w:t>
      </w:r>
    </w:p>
    <w:p>
      <w:pPr>
        <w:tabs>
          <w:tab w:val="right" w:pos="936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Lean Management Expert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CPD Certification, January 2023</w:t>
      </w:r>
    </w:p>
    <w:p>
      <w:pPr>
        <w:tabs>
          <w:tab w:val="right" w:pos="936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AI-Powered Training Professional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LearnWorlds, August 2023</w:t>
      </w:r>
    </w:p>
    <w:p>
      <w:pPr>
        <w:tabs>
          <w:tab w:val="right" w:pos="936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Claude 101 &amp; Claude Code 101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Anthropic, 2025</w:t>
      </w:r>
    </w:p>
    <w:p>
      <w:pPr>
        <w:tabs>
          <w:tab w:val="right" w:pos="9360"/>
        </w:tabs>
        <w:spacing w:after="20" w:before="2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NETI Employee Ownership Fellowship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Northeast Transition Initiative / CDI, November 2024</w:t>
      </w:r>
    </w:p>
    <w:p>
      <w:pPr>
        <w:spacing w:after="20" w:before="20"/>
      </w:pPr>
      <w:r>
        <w:rPr>
          <w:rFonts w:ascii="Calibri" w:cs="Calibri" w:eastAsia="Calibri" w:hAnsi="Calibri"/>
          <w:i/>
          <w:iCs/>
          <w:color w:val="888888"/>
          <w:sz w:val="19"/>
          <w:szCs w:val="19"/>
        </w:rPr>
        <w:t xml:space="preserve">  Completed fellowship on employee ownership transitions, exit planning strategy, ESOP structures, worker cooperative models, and small business economic development.</w:t>
      </w:r>
    </w:p>
    <w:p>
      <w:pPr>
        <w:tabs>
          <w:tab w:val="right" w:pos="9360"/>
        </w:tabs>
        <w:spacing w:after="20" w:before="6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Bachelor of Arts — Anthropology (Human Biology), Minor: Biology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Temple University, 2017</w:t>
      </w:r>
    </w:p>
    <w:p>
      <w:pPr>
        <w:pBdr>
          <w:bottom w:val="single" w:color="1B4F72" w:sz="8" w:space="2"/>
        </w:pBdr>
        <w:spacing w:after="60" w:before="160"/>
      </w:pPr>
      <w:r>
        <w:rPr>
          <w:rFonts w:ascii="Calibri" w:cs="Calibri" w:eastAsia="Calibri" w:hAnsi="Calibri"/>
          <w:b/>
          <w:bCs/>
          <w:color w:val="1B4F72"/>
          <w:sz w:val="22"/>
          <w:szCs w:val="22"/>
        </w:rPr>
        <w:t xml:space="preserve">ADDITIONAL EXPERIENCE</w:t>
      </w:r>
    </w:p>
    <w:p>
      <w:pPr>
        <w:spacing w:after="40" w:before="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Student Researcher, Thomas Jefferson Hospital Emergency Dept. (2015–16)  •  Student Researcher, Temple University Hospital Orthopedic Surgery (2016)  •  Volunteer Tutor, Entertech Foundation (2016–17)  •  Volunteer Tutor, Eye to Eye (2015–16)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vc6xluhqmunmkhbxtcb3" Type="http://schemas.openxmlformats.org/officeDocument/2006/relationships/hyperlink" Target="https://www.linkedin.com/in/bill-fitzgerald-8403581b5/" TargetMode="External"/><Relationship Id="rId3ki7okc8mqxgh5myajegs" Type="http://schemas.openxmlformats.org/officeDocument/2006/relationships/hyperlink" Target="https://www.bfitzgerald.org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2026-05-26T21:34:53.014Z</dcterms:created>
  <dcterms:modified xsi:type="dcterms:W3CDTF">2026-05-26T21:34:53.015Z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